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 w:line="324" w:lineRule="auto"/>
      </w:pPr>
      <w:r>
        <w:rPr>
          <w:rFonts w:ascii="Calibri" w:hAnsi="Calibri"/>
          <w:b/>
          <w:i w:val="0"/>
          <w:color w:val="2E6B4F"/>
          <w:sz w:val="16"/>
          <w:spacing w:val="40"/>
        </w:rPr>
        <w:t>STAGE 1 OF 2  ·  FRONT SHEET</w:t>
      </w:r>
    </w:p>
    <w:p>
      <w:pPr>
        <w:spacing w:before="0" w:after="40" w:line="235" w:lineRule="auto"/>
      </w:pPr>
      <w:r>
        <w:rPr>
          <w:rFonts w:ascii="Georgia" w:hAnsi="Georgia"/>
          <w:b w:val="0"/>
          <w:i w:val="0"/>
          <w:color w:val="15211C"/>
          <w:sz w:val="64"/>
        </w:rPr>
        <w:t>Film Request</w:t>
      </w:r>
    </w:p>
    <w:p>
      <w:pPr>
        <w:spacing w:before="0" w:after="200" w:line="324" w:lineRule="auto"/>
      </w:pPr>
      <w:r>
        <w:rPr>
          <w:rFonts w:ascii="Georgia" w:hAnsi="Georgia"/>
          <w:b w:val="0"/>
          <w:i/>
          <w:color w:val="6E7A72"/>
          <w:sz w:val="26"/>
        </w:rPr>
        <w:t>One page. Twelve questions. Ten minutes.</w:t>
      </w:r>
    </w:p>
    <w:p>
      <w:pPr>
        <w:spacing w:before="0" w:after="120" w:line="324" w:lineRule="auto"/>
      </w:pPr>
      <w:r>
        <w:rPr>
          <w:rFonts w:ascii="Calibri" w:hAnsi="Calibri"/>
          <w:b w:val="0"/>
          <w:i w:val="0"/>
          <w:color w:val="2C3A33"/>
          <w:sz w:val="18"/>
        </w:rPr>
        <w:t>Complete this sheet for any film you would like The Barking Gecko to make. It is deliberately short. You do not need a finished idea, a costing or agreement from everyone before you send it — we would rather see it early and rough than late and polished.</w:t>
      </w:r>
    </w:p>
    <w:p>
      <w:pPr>
        <w:spacing w:before="0" w:after="120" w:line="324" w:lineRule="auto"/>
        <w:pBdr>
          <w:bottom w:val="single" w:sz="8" w:space="3" w:color="15211C"/>
        </w:pBdr>
      </w:pPr>
    </w:p>
    <w:p>
      <w:pPr>
        <w:spacing w:before="0" w:after="60" w:line="324" w:lineRule="auto"/>
      </w:pPr>
      <w:r>
        <w:rPr>
          <w:rFonts w:ascii="Calibri" w:hAnsi="Calibri"/>
          <w:b/>
          <w:i w:val="0"/>
          <w:color w:val="2C3A33"/>
          <w:sz w:val="16"/>
        </w:rPr>
        <w:t>Zimbabwe Parks &amp; Wildlife Management Authority   ·   The Barking Gecko   ·   Version 1.0  ·  August 2026</w:t>
      </w:r>
    </w:p>
    <w:p>
      <w:pPr>
        <w:spacing w:before="0" w:after="120" w:line="324" w:lineRule="auto"/>
      </w:pPr>
      <w:r>
        <w:rPr>
          <w:rFonts w:ascii="Calibri" w:hAnsi="Calibri"/>
          <w:b w:val="0"/>
          <w:i/>
          <w:color w:val="9AA49D"/>
          <w:sz w:val="16"/>
        </w:rPr>
        <w:t>Question numbers in the margin show where each answer lands in the full brief, so nothing is ever written twice.</w:t>
      </w:r>
    </w:p>
    <w:p>
      <w:pPr>
        <w:spacing w:before="80" w:after="40" w:line="288" w:lineRule="auto"/>
      </w:pPr>
      <w:r>
        <w:rPr>
          <w:rFonts w:ascii="Georgia" w:hAnsi="Georgia"/>
          <w:color w:val="B87333"/>
          <w:sz w:val="26"/>
        </w:rPr>
        <w:t xml:space="preserve">1.  </w:t>
      </w:r>
      <w:r>
        <w:rPr>
          <w:rFonts w:ascii="Calibri" w:hAnsi="Calibri"/>
          <w:b/>
          <w:color w:val="15211C"/>
          <w:sz w:val="21"/>
        </w:rPr>
        <w:t>Working title of the film</w:t>
      </w:r>
      <w:r>
        <w:rPr>
          <w:rFonts w:ascii="Calibri" w:hAnsi="Calibri"/>
          <w:color w:val="9AA49D"/>
          <w:sz w:val="14"/>
        </w:rPr>
        <w:t xml:space="preserve">      → full brief 1.1</w:t>
      </w:r>
    </w:p>
    <w:p>
      <w:pPr>
        <w:spacing w:before="0" w:after="80" w:line="300" w:lineRule="auto"/>
        <w:ind w:left="340"/>
      </w:pPr>
      <w:r>
        <w:rPr>
          <w:rFonts w:ascii="Calibri" w:hAnsi="Calibri"/>
          <w:b w:val="0"/>
          <w:i/>
          <w:color w:val="6E7A72"/>
          <w:sz w:val="17"/>
        </w:rPr>
        <w:t>A placeholder is fine.</w:t>
      </w:r>
    </w:p>
    <w:tbl>
      <w:tblPr>
        <w:jc w:val="left"/>
        <w:tblLook w:firstColumn="1" w:firstRow="1" w:lastColumn="0" w:lastRow="0" w:noHBand="0" w:noVBand="1" w:val="04A0"/>
        <w:tblLayout w:type="fixed"/>
        <w:tblW w:w="9639" w:type="dxa"/>
        <w:tblBorders>
          <w:top w:val="single" w:sz="6" w:color="D8D2C4"/>
          <w:left w:val="single" w:sz="6" w:color="D8D2C4"/>
          <w:bottom w:val="single" w:sz="6" w:color="D8D2C4"/>
          <w:right w:val="single" w:sz="6" w:color="D8D2C4"/>
          <w:insideH w:val="none" w:sz="0"/>
          <w:insideV w:val="none" w:sz="0"/>
        </w:tblBorders>
      </w:tblPr>
      <w:tblGrid>
        <w:gridCol w:w="9639"/>
      </w:tblGrid>
      <w:tr>
        <w:tc>
          <w:tcPr>
            <w:tcW w:type="dxa" w:w="9638"/>
            <w:tcMar>
              <w:top w:w="40" w:type="dxa"/>
              <w:left w:w="120" w:type="dxa"/>
              <w:bottom w:w="40" w:type="dxa"/>
              <w:right w:w="120" w:type="dxa"/>
            </w:tcMar>
            <w:shd w:val="clear" w:color="auto" w:fill="FDFCF9"/>
          </w:tcPr>
          <w:p>
            <w:pPr>
              <w:spacing w:after="0" w:line="348" w:lineRule="auto"/>
            </w:pPr>
            <w:r/>
            <w:r>
              <w:rPr>
                <w:sz w:val="19"/>
              </w:rPr>
              <w:t xml:space="preserve"> </w:t>
            </w:r>
          </w:p>
        </w:tc>
      </w:tr>
    </w:tbl>
    <w:p>
      <w:pPr>
        <w:spacing w:before="0" w:after="60" w:line="324" w:lineRule="auto"/>
      </w:pPr>
    </w:p>
    <w:p>
      <w:pPr>
        <w:spacing w:before="80" w:after="40" w:line="288" w:lineRule="auto"/>
      </w:pPr>
      <w:r>
        <w:rPr>
          <w:rFonts w:ascii="Georgia" w:hAnsi="Georgia"/>
          <w:color w:val="B87333"/>
          <w:sz w:val="26"/>
        </w:rPr>
        <w:t xml:space="preserve">2.  </w:t>
      </w:r>
      <w:r>
        <w:rPr>
          <w:rFonts w:ascii="Calibri" w:hAnsi="Calibri"/>
          <w:b/>
          <w:color w:val="15211C"/>
          <w:sz w:val="21"/>
        </w:rPr>
        <w:t>Who is asking, and who signs off</w:t>
      </w:r>
      <w:r>
        <w:rPr>
          <w:rFonts w:ascii="Calibri" w:hAnsi="Calibri"/>
          <w:color w:val="9AA49D"/>
          <w:sz w:val="14"/>
        </w:rPr>
        <w:t xml:space="preserve">      → full brief 1.3</w:t>
      </w:r>
    </w:p>
    <w:p>
      <w:pPr>
        <w:spacing w:before="0" w:after="80" w:line="300" w:lineRule="auto"/>
        <w:ind w:left="340"/>
      </w:pPr>
      <w:r>
        <w:rPr>
          <w:rFonts w:ascii="Calibri" w:hAnsi="Calibri"/>
          <w:b w:val="0"/>
          <w:i/>
          <w:color w:val="6E7A72"/>
          <w:sz w:val="17"/>
        </w:rPr>
        <w:t>The owner is our day-to-day contact. The approver is the one person who can approve the final film.</w:t>
      </w:r>
    </w:p>
    <w:tbl>
      <w:tblPr>
        <w:jc w:val="left"/>
        <w:tblLook w:firstColumn="1" w:firstRow="1" w:lastColumn="0" w:lastRow="0" w:noHBand="0" w:noVBand="1" w:val="04A0"/>
        <w:tblBorders>
          <w:top w:val="single" w:sz="4" w:color="D8D2C4"/>
          <w:left w:val="none" w:sz="0"/>
          <w:bottom w:val="single" w:sz="4" w:color="D8D2C4"/>
          <w:right w:val="none" w:sz="0"/>
          <w:insideH w:val="single" w:sz="4" w:color="D8D2C4"/>
          <w:insideV w:val="none" w:sz="0"/>
        </w:tblBorders>
        <w:tblLayout w:type="fixed"/>
        <w:tblW w:w="9639" w:type="dxa"/>
      </w:tblPr>
      <w:tblGrid>
        <w:gridCol w:w="1927"/>
        <w:gridCol w:w="2570"/>
        <w:gridCol w:w="2570"/>
        <w:gridCol w:w="2570"/>
      </w:tblGrid>
      <w:tr>
        <w:tc>
          <w:tcPr>
            <w:tcW w:type="dxa" w:w="1928"/>
            <w:tcMar>
              <w:top w:w="40" w:type="dxa"/>
              <w:left w:w="80" w:type="dxa"/>
              <w:bottom w:w="70" w:type="dxa"/>
              <w:right w:w="80" w:type="dxa"/>
            </w:tcMar>
            <w:tcBorders>
              <w:top w:val="none" w:sz="0"/>
              <w:left w:val="none" w:sz="0"/>
              <w:bottom w:val="single" w:sz="8" w:color="B0A894"/>
              <w:right w:val="none" w:sz="0"/>
              <w:insideH w:val="none" w:sz="0"/>
              <w:insideV w:val="none" w:sz="0"/>
            </w:tcBorders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6E7A72"/>
                <w:sz w:val="14"/>
                <w:spacing w:val="20"/>
              </w:rPr>
              <w:t>ROLE</w:t>
            </w:r>
          </w:p>
        </w:tc>
        <w:tc>
          <w:tcPr>
            <w:tcW w:type="dxa" w:w="2570"/>
            <w:tcMar>
              <w:top w:w="40" w:type="dxa"/>
              <w:left w:w="80" w:type="dxa"/>
              <w:bottom w:w="70" w:type="dxa"/>
              <w:right w:w="80" w:type="dxa"/>
            </w:tcMar>
            <w:tcBorders>
              <w:top w:val="none" w:sz="0"/>
              <w:left w:val="none" w:sz="0"/>
              <w:bottom w:val="single" w:sz="8" w:color="B0A894"/>
              <w:right w:val="none" w:sz="0"/>
              <w:insideH w:val="none" w:sz="0"/>
              <w:insideV w:val="none" w:sz="0"/>
            </w:tcBorders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6E7A72"/>
                <w:sz w:val="14"/>
                <w:spacing w:val="20"/>
              </w:rPr>
              <w:t>NAME</w:t>
            </w:r>
          </w:p>
        </w:tc>
        <w:tc>
          <w:tcPr>
            <w:tcW w:type="dxa" w:w="2570"/>
            <w:tcMar>
              <w:top w:w="40" w:type="dxa"/>
              <w:left w:w="80" w:type="dxa"/>
              <w:bottom w:w="70" w:type="dxa"/>
              <w:right w:w="80" w:type="dxa"/>
            </w:tcMar>
            <w:tcBorders>
              <w:top w:val="none" w:sz="0"/>
              <w:left w:val="none" w:sz="0"/>
              <w:bottom w:val="single" w:sz="8" w:color="B0A894"/>
              <w:right w:val="none" w:sz="0"/>
              <w:insideH w:val="none" w:sz="0"/>
              <w:insideV w:val="none" w:sz="0"/>
            </w:tcBorders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6E7A72"/>
                <w:sz w:val="14"/>
                <w:spacing w:val="20"/>
              </w:rPr>
              <w:t>POSITION</w:t>
            </w:r>
          </w:p>
        </w:tc>
        <w:tc>
          <w:tcPr>
            <w:tcW w:type="dxa" w:w="2570"/>
            <w:tcMar>
              <w:top w:w="40" w:type="dxa"/>
              <w:left w:w="80" w:type="dxa"/>
              <w:bottom w:w="70" w:type="dxa"/>
              <w:right w:w="80" w:type="dxa"/>
            </w:tcMar>
            <w:tcBorders>
              <w:top w:val="none" w:sz="0"/>
              <w:left w:val="none" w:sz="0"/>
              <w:bottom w:val="single" w:sz="8" w:color="B0A894"/>
              <w:right w:val="none" w:sz="0"/>
              <w:insideH w:val="none" w:sz="0"/>
              <w:insideV w:val="none" w:sz="0"/>
            </w:tcBorders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6E7A72"/>
                <w:sz w:val="14"/>
                <w:spacing w:val="20"/>
              </w:rPr>
              <w:t>EMAIL / PHONE</w:t>
            </w:r>
          </w:p>
        </w:tc>
      </w:tr>
      <w:tr>
        <w:tc>
          <w:tcPr>
            <w:tcW w:type="dxa" w:w="1928"/>
            <w:tcMar>
              <w:top w:w="75" w:type="dxa"/>
              <w:left w:w="80" w:type="dxa"/>
              <w:bottom w:w="75" w:type="dxa"/>
              <w:right w:w="80" w:type="dxa"/>
            </w:tcMar>
            <w:shd w:val="clear" w:color="auto" w:fill="FBFAF6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2C3A33"/>
                <w:sz w:val="17"/>
              </w:rPr>
              <w:t>Project owner</w:t>
            </w:r>
          </w:p>
        </w:tc>
        <w:tc>
          <w:tcPr>
            <w:tcW w:type="dxa" w:w="2570"/>
            <w:tcMar>
              <w:top w:w="75" w:type="dxa"/>
              <w:left w:w="80" w:type="dxa"/>
              <w:bottom w:w="75" w:type="dxa"/>
              <w:right w:w="80" w:type="dxa"/>
            </w:tcMar>
          </w:tcPr>
          <w:p>
            <w:pPr>
              <w:spacing w:after="0"/>
            </w:pPr>
            <w:r/>
            <w:r>
              <w:rPr>
                <w:sz w:val="19"/>
              </w:rPr>
              <w:t xml:space="preserve"> </w:t>
            </w:r>
          </w:p>
        </w:tc>
        <w:tc>
          <w:tcPr>
            <w:tcW w:type="dxa" w:w="2570"/>
            <w:tcMar>
              <w:top w:w="75" w:type="dxa"/>
              <w:left w:w="80" w:type="dxa"/>
              <w:bottom w:w="75" w:type="dxa"/>
              <w:right w:w="80" w:type="dxa"/>
            </w:tcMar>
          </w:tcPr>
          <w:p>
            <w:pPr>
              <w:spacing w:after="0"/>
            </w:pPr>
            <w:r/>
            <w:r>
              <w:rPr>
                <w:sz w:val="19"/>
              </w:rPr>
              <w:t xml:space="preserve"> </w:t>
            </w:r>
          </w:p>
        </w:tc>
        <w:tc>
          <w:tcPr>
            <w:tcW w:type="dxa" w:w="2570"/>
            <w:tcMar>
              <w:top w:w="75" w:type="dxa"/>
              <w:left w:w="80" w:type="dxa"/>
              <w:bottom w:w="75" w:type="dxa"/>
              <w:right w:w="80" w:type="dxa"/>
            </w:tcMar>
          </w:tcPr>
          <w:p>
            <w:pPr>
              <w:spacing w:after="0"/>
            </w:pPr>
            <w:r/>
            <w:r>
              <w:rPr>
                <w:sz w:val="19"/>
              </w:rPr>
              <w:t xml:space="preserve"> </w:t>
            </w:r>
          </w:p>
        </w:tc>
      </w:tr>
      <w:tr>
        <w:tc>
          <w:tcPr>
            <w:tcW w:type="dxa" w:w="1928"/>
            <w:tcMar>
              <w:top w:w="75" w:type="dxa"/>
              <w:left w:w="80" w:type="dxa"/>
              <w:bottom w:w="75" w:type="dxa"/>
              <w:right w:w="80" w:type="dxa"/>
            </w:tcMar>
            <w:shd w:val="clear" w:color="auto" w:fill="FBFAF6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2C3A33"/>
                <w:sz w:val="17"/>
              </w:rPr>
              <w:t>Final approver</w:t>
            </w:r>
          </w:p>
        </w:tc>
        <w:tc>
          <w:tcPr>
            <w:tcW w:type="dxa" w:w="2570"/>
            <w:tcMar>
              <w:top w:w="75" w:type="dxa"/>
              <w:left w:w="80" w:type="dxa"/>
              <w:bottom w:w="75" w:type="dxa"/>
              <w:right w:w="80" w:type="dxa"/>
            </w:tcMar>
          </w:tcPr>
          <w:p>
            <w:pPr>
              <w:spacing w:after="0"/>
            </w:pPr>
            <w:r/>
            <w:r>
              <w:rPr>
                <w:sz w:val="19"/>
              </w:rPr>
              <w:t xml:space="preserve"> </w:t>
            </w:r>
          </w:p>
        </w:tc>
        <w:tc>
          <w:tcPr>
            <w:tcW w:type="dxa" w:w="2570"/>
            <w:tcMar>
              <w:top w:w="75" w:type="dxa"/>
              <w:left w:w="80" w:type="dxa"/>
              <w:bottom w:w="75" w:type="dxa"/>
              <w:right w:w="80" w:type="dxa"/>
            </w:tcMar>
          </w:tcPr>
          <w:p>
            <w:pPr>
              <w:spacing w:after="0"/>
            </w:pPr>
            <w:r/>
            <w:r>
              <w:rPr>
                <w:sz w:val="19"/>
              </w:rPr>
              <w:t xml:space="preserve"> </w:t>
            </w:r>
          </w:p>
        </w:tc>
        <w:tc>
          <w:tcPr>
            <w:tcW w:type="dxa" w:w="2570"/>
            <w:tcMar>
              <w:top w:w="75" w:type="dxa"/>
              <w:left w:w="80" w:type="dxa"/>
              <w:bottom w:w="75" w:type="dxa"/>
              <w:right w:w="80" w:type="dxa"/>
            </w:tcMar>
          </w:tcPr>
          <w:p>
            <w:pPr>
              <w:spacing w:after="0"/>
            </w:pPr>
            <w:r/>
            <w:r>
              <w:rPr>
                <w:sz w:val="19"/>
              </w:rPr>
              <w:t xml:space="preserve"> </w:t>
            </w:r>
          </w:p>
        </w:tc>
      </w:tr>
    </w:tbl>
    <w:p>
      <w:pPr>
        <w:spacing w:before="0" w:after="80" w:line="324" w:lineRule="auto"/>
      </w:pPr>
    </w:p>
    <w:p>
      <w:pPr>
        <w:spacing w:before="80" w:after="40" w:line="288" w:lineRule="auto"/>
      </w:pPr>
      <w:r>
        <w:rPr>
          <w:rFonts w:ascii="Georgia" w:hAnsi="Georgia"/>
          <w:color w:val="B87333"/>
          <w:sz w:val="26"/>
        </w:rPr>
        <w:t xml:space="preserve">3.  </w:t>
      </w:r>
      <w:r>
        <w:rPr>
          <w:rFonts w:ascii="Calibri" w:hAnsi="Calibri"/>
          <w:b/>
          <w:color w:val="15211C"/>
          <w:sz w:val="21"/>
        </w:rPr>
        <w:t>In one sentence, what film do you want made?</w:t>
      </w:r>
      <w:r>
        <w:rPr>
          <w:rFonts w:ascii="Calibri" w:hAnsi="Calibri"/>
          <w:color w:val="9AA49D"/>
          <w:sz w:val="14"/>
        </w:rPr>
        <w:t xml:space="preserve">      → full brief 1.5</w:t>
      </w:r>
    </w:p>
    <w:p>
      <w:pPr>
        <w:spacing w:before="0" w:after="80" w:line="300" w:lineRule="auto"/>
        <w:ind w:left="340"/>
      </w:pPr>
      <w:r>
        <w:rPr>
          <w:rFonts w:ascii="Calibri" w:hAnsi="Calibri"/>
          <w:b w:val="0"/>
          <w:i/>
          <w:color w:val="6E7A72"/>
          <w:sz w:val="17"/>
        </w:rPr>
        <w:t>One sentence. Resist the urge to explain.</w:t>
      </w:r>
    </w:p>
    <w:tbl>
      <w:tblPr>
        <w:jc w:val="left"/>
        <w:tblLook w:firstColumn="1" w:firstRow="1" w:lastColumn="0" w:lastRow="0" w:noHBand="0" w:noVBand="1" w:val="04A0"/>
        <w:tblLayout w:type="fixed"/>
        <w:tblW w:w="9639" w:type="dxa"/>
        <w:tblBorders>
          <w:top w:val="single" w:sz="6" w:color="D8D2C4"/>
          <w:left w:val="single" w:sz="6" w:color="D8D2C4"/>
          <w:bottom w:val="single" w:sz="6" w:color="D8D2C4"/>
          <w:right w:val="single" w:sz="6" w:color="D8D2C4"/>
          <w:insideH w:val="none" w:sz="0"/>
          <w:insideV w:val="none" w:sz="0"/>
        </w:tblBorders>
      </w:tblPr>
      <w:tblGrid>
        <w:gridCol w:w="9639"/>
      </w:tblGrid>
      <w:tr>
        <w:tc>
          <w:tcPr>
            <w:tcW w:type="dxa" w:w="9638"/>
            <w:tcMar>
              <w:top w:w="40" w:type="dxa"/>
              <w:left w:w="120" w:type="dxa"/>
              <w:bottom w:w="40" w:type="dxa"/>
              <w:right w:w="120" w:type="dxa"/>
            </w:tcMar>
            <w:shd w:val="clear" w:color="auto" w:fill="FDFCF9"/>
          </w:tcPr>
          <w:p>
            <w:pPr>
              <w:spacing w:after="0" w:line="348" w:lineRule="auto"/>
            </w:pPr>
            <w:r/>
            <w:r>
              <w:rPr>
                <w:sz w:val="19"/>
              </w:rPr>
              <w:t xml:space="preserve"> </w:t>
            </w:r>
          </w:p>
        </w:tc>
      </w:tr>
    </w:tbl>
    <w:p>
      <w:pPr>
        <w:spacing w:before="0" w:after="60" w:line="324" w:lineRule="auto"/>
      </w:pPr>
    </w:p>
    <w:p>
      <w:pPr>
        <w:spacing w:before="80" w:after="40" w:line="288" w:lineRule="auto"/>
      </w:pPr>
      <w:r>
        <w:rPr>
          <w:rFonts w:ascii="Georgia" w:hAnsi="Georgia"/>
          <w:color w:val="B87333"/>
          <w:sz w:val="26"/>
        </w:rPr>
        <w:t xml:space="preserve">4.  </w:t>
      </w:r>
      <w:r>
        <w:rPr>
          <w:rFonts w:ascii="Calibri" w:hAnsi="Calibri"/>
          <w:b/>
          <w:color w:val="15211C"/>
          <w:sz w:val="21"/>
        </w:rPr>
        <w:t>What problem or opportunity does it exist to address?</w:t>
      </w:r>
      <w:r>
        <w:rPr>
          <w:rFonts w:ascii="Calibri" w:hAnsi="Calibri"/>
          <w:color w:val="9AA49D"/>
          <w:sz w:val="14"/>
        </w:rPr>
        <w:t xml:space="preserve">      → full brief 2.1</w:t>
      </w:r>
    </w:p>
    <w:p>
      <w:pPr>
        <w:spacing w:before="0" w:after="80" w:line="300" w:lineRule="auto"/>
        <w:ind w:left="340"/>
      </w:pPr>
      <w:r>
        <w:rPr>
          <w:rFonts w:ascii="Calibri" w:hAnsi="Calibri"/>
          <w:b w:val="0"/>
          <w:i/>
          <w:color w:val="6E7A72"/>
          <w:sz w:val="17"/>
        </w:rPr>
        <w:t>Three or four lines on the situation as it stands today — not on the film.</w:t>
      </w:r>
    </w:p>
    <w:tbl>
      <w:tblPr>
        <w:jc w:val="left"/>
        <w:tblLook w:firstColumn="1" w:firstRow="1" w:lastColumn="0" w:lastRow="0" w:noHBand="0" w:noVBand="1" w:val="04A0"/>
        <w:tblLayout w:type="fixed"/>
        <w:tblW w:w="9639" w:type="dxa"/>
        <w:tblBorders>
          <w:top w:val="single" w:sz="6" w:color="D8D2C4"/>
          <w:left w:val="single" w:sz="6" w:color="D8D2C4"/>
          <w:bottom w:val="single" w:sz="6" w:color="D8D2C4"/>
          <w:right w:val="single" w:sz="6" w:color="D8D2C4"/>
          <w:insideH w:val="none" w:sz="0"/>
          <w:insideV w:val="none" w:sz="0"/>
        </w:tblBorders>
      </w:tblPr>
      <w:tblGrid>
        <w:gridCol w:w="9639"/>
      </w:tblGrid>
      <w:tr>
        <w:tc>
          <w:tcPr>
            <w:tcW w:type="dxa" w:w="9638"/>
            <w:tcMar>
              <w:top w:w="40" w:type="dxa"/>
              <w:left w:w="120" w:type="dxa"/>
              <w:bottom w:w="40" w:type="dxa"/>
              <w:right w:w="120" w:type="dxa"/>
            </w:tcMar>
            <w:shd w:val="clear" w:color="auto" w:fill="FDFCF9"/>
          </w:tcPr>
          <w:p>
            <w:pPr>
              <w:spacing w:after="0" w:line="348" w:lineRule="auto"/>
            </w:pPr>
            <w:r/>
            <w:r>
              <w:rPr>
                <w:sz w:val="19"/>
              </w:rPr>
              <w:t xml:space="preserve"> </w:t>
            </w:r>
          </w:p>
          <w:p>
            <w:pPr>
              <w:spacing w:after="0" w:line="348" w:lineRule="auto"/>
            </w:pPr>
            <w:r>
              <w:rPr>
                <w:sz w:val="19"/>
              </w:rPr>
              <w:t xml:space="preserve"> </w:t>
            </w:r>
          </w:p>
          <w:p>
            <w:pPr>
              <w:spacing w:after="0" w:line="348" w:lineRule="auto"/>
            </w:pPr>
            <w:r>
              <w:rPr>
                <w:sz w:val="19"/>
              </w:rPr>
              <w:t xml:space="preserve"> </w:t>
            </w:r>
          </w:p>
        </w:tc>
      </w:tr>
    </w:tbl>
    <w:p>
      <w:pPr>
        <w:spacing w:before="0" w:after="60" w:line="324" w:lineRule="auto"/>
      </w:pPr>
    </w:p>
    <w:p>
      <w:pPr>
        <w:spacing w:before="80" w:after="40" w:line="288" w:lineRule="auto"/>
      </w:pPr>
      <w:r>
        <w:rPr>
          <w:rFonts w:ascii="Georgia" w:hAnsi="Georgia"/>
          <w:color w:val="B87333"/>
          <w:sz w:val="26"/>
        </w:rPr>
        <w:t xml:space="preserve">5.  </w:t>
      </w:r>
      <w:r>
        <w:rPr>
          <w:rFonts w:ascii="Calibri" w:hAnsi="Calibri"/>
          <w:b/>
          <w:color w:val="15211C"/>
          <w:sz w:val="21"/>
        </w:rPr>
        <w:t>Primary objective — choose ONE only</w:t>
      </w:r>
      <w:r>
        <w:rPr>
          <w:rFonts w:ascii="Calibri" w:hAnsi="Calibri"/>
          <w:color w:val="9AA49D"/>
          <w:sz w:val="14"/>
        </w:rPr>
        <w:t xml:space="preserve">      → full brief 2.2</w:t>
      </w:r>
    </w:p>
    <w:p>
      <w:pPr>
        <w:spacing w:before="0" w:after="80" w:line="300" w:lineRule="auto"/>
        <w:ind w:left="340"/>
      </w:pPr>
      <w:r>
        <w:rPr>
          <w:rFonts w:ascii="Calibri" w:hAnsi="Calibri"/>
          <w:b w:val="0"/>
          <w:i/>
          <w:color w:val="6E7A72"/>
          <w:sz w:val="17"/>
        </w:rPr>
        <w:t>A film with three primary objectives has none.</w:t>
      </w:r>
    </w:p>
    <w:tbl>
      <w:tblPr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  <w:tblW w:w="9639" w:type="dxa"/>
      </w:tblPr>
      <w:tblGrid>
        <w:gridCol w:w="4819"/>
        <w:gridCol w:w="4819"/>
      </w:tblGrid>
      <w:tr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Build public awareness or understanding</w:t>
            </w:r>
          </w:p>
        </w:tc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Recruit, train or brief staff and rangers</w:t>
            </w:r>
          </w:p>
        </w:tc>
      </w:tr>
      <w:tr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Change a specific behaviour in a specific group</w:t>
            </w:r>
          </w:p>
        </w:tc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Promote tourism or visitation</w:t>
            </w:r>
          </w:p>
        </w:tc>
      </w:tr>
      <w:tr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Attract funding, investment or a named donor</w:t>
            </w:r>
          </w:p>
        </w:tc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Create a permanent record</w:t>
            </w:r>
          </w:p>
        </w:tc>
      </w:tr>
      <w:tr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Secure political, diplomatic or ministerial support</w:t>
            </w:r>
          </w:p>
        </w:tc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Correct a misconception or defend a position</w:t>
            </w:r>
          </w:p>
        </w:tc>
      </w:tr>
      <w:tr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Report to existing donors or partners</w:t>
            </w:r>
          </w:p>
        </w:tc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</w:p>
        </w:tc>
      </w:tr>
    </w:tbl>
    <w:p>
      <w:pPr>
        <w:spacing w:before="0" w:after="100" w:line="324" w:lineRule="auto"/>
      </w:pPr>
    </w:p>
    <w:p>
      <w:pPr>
        <w:spacing w:before="80" w:after="40" w:line="288" w:lineRule="auto"/>
      </w:pPr>
      <w:r>
        <w:rPr>
          <w:rFonts w:ascii="Georgia" w:hAnsi="Georgia"/>
          <w:color w:val="B87333"/>
          <w:sz w:val="26"/>
        </w:rPr>
        <w:t xml:space="preserve">6.  </w:t>
      </w:r>
      <w:r>
        <w:rPr>
          <w:rFonts w:ascii="Calibri" w:hAnsi="Calibri"/>
          <w:b/>
          <w:color w:val="15211C"/>
          <w:sz w:val="21"/>
        </w:rPr>
        <w:t>What must be different once this film exists?</w:t>
      </w:r>
      <w:r>
        <w:rPr>
          <w:rFonts w:ascii="Calibri" w:hAnsi="Calibri"/>
          <w:color w:val="9AA49D"/>
          <w:sz w:val="14"/>
        </w:rPr>
        <w:t xml:space="preserve">      → full brief 2.5</w:t>
      </w:r>
    </w:p>
    <w:p>
      <w:pPr>
        <w:spacing w:before="0" w:after="80" w:line="300" w:lineRule="auto"/>
        <w:ind w:left="340"/>
      </w:pPr>
      <w:r>
        <w:rPr>
          <w:rFonts w:ascii="Calibri" w:hAnsi="Calibri"/>
          <w:b w:val="0"/>
          <w:i/>
          <w:color w:val="6E7A72"/>
          <w:sz w:val="17"/>
        </w:rPr>
        <w:t>Not what the film contains — what changes because of it. This is the question we care about most.</w:t>
      </w:r>
    </w:p>
    <w:tbl>
      <w:tblPr>
        <w:jc w:val="left"/>
        <w:tblLook w:firstColumn="1" w:firstRow="1" w:lastColumn="0" w:lastRow="0" w:noHBand="0" w:noVBand="1" w:val="04A0"/>
        <w:tblLayout w:type="fixed"/>
        <w:tblW w:w="9639" w:type="dxa"/>
        <w:tblBorders>
          <w:top w:val="single" w:sz="6" w:color="D8D2C4"/>
          <w:left w:val="single" w:sz="6" w:color="D8D2C4"/>
          <w:bottom w:val="single" w:sz="6" w:color="D8D2C4"/>
          <w:right w:val="single" w:sz="6" w:color="D8D2C4"/>
          <w:insideH w:val="none" w:sz="0"/>
          <w:insideV w:val="none" w:sz="0"/>
        </w:tblBorders>
      </w:tblPr>
      <w:tblGrid>
        <w:gridCol w:w="9639"/>
      </w:tblGrid>
      <w:tr>
        <w:tc>
          <w:tcPr>
            <w:tcW w:type="dxa" w:w="9638"/>
            <w:tcMar>
              <w:top w:w="40" w:type="dxa"/>
              <w:left w:w="120" w:type="dxa"/>
              <w:bottom w:w="40" w:type="dxa"/>
              <w:right w:w="120" w:type="dxa"/>
            </w:tcMar>
            <w:shd w:val="clear" w:color="auto" w:fill="FDFCF9"/>
          </w:tcPr>
          <w:p>
            <w:pPr>
              <w:spacing w:after="0" w:line="348" w:lineRule="auto"/>
            </w:pPr>
            <w:r/>
            <w:r>
              <w:rPr>
                <w:sz w:val="19"/>
              </w:rPr>
              <w:t xml:space="preserve"> </w:t>
            </w:r>
          </w:p>
          <w:p>
            <w:pPr>
              <w:spacing w:after="0" w:line="348" w:lineRule="auto"/>
            </w:pPr>
            <w:r>
              <w:rPr>
                <w:sz w:val="19"/>
              </w:rPr>
              <w:t xml:space="preserve"> </w:t>
            </w:r>
          </w:p>
          <w:p>
            <w:pPr>
              <w:spacing w:after="0" w:line="348" w:lineRule="auto"/>
            </w:pPr>
            <w:r>
              <w:rPr>
                <w:sz w:val="19"/>
              </w:rPr>
              <w:t xml:space="preserve"> </w:t>
            </w:r>
          </w:p>
        </w:tc>
      </w:tr>
    </w:tbl>
    <w:p>
      <w:pPr>
        <w:spacing w:before="0" w:after="60" w:line="324" w:lineRule="auto"/>
      </w:pPr>
    </w:p>
    <w:p>
      <w:pPr>
        <w:spacing w:before="80" w:after="40" w:line="288" w:lineRule="auto"/>
      </w:pPr>
      <w:r>
        <w:rPr>
          <w:rFonts w:ascii="Georgia" w:hAnsi="Georgia"/>
          <w:color w:val="B87333"/>
          <w:sz w:val="26"/>
        </w:rPr>
        <w:t xml:space="preserve">7.  </w:t>
      </w:r>
      <w:r>
        <w:rPr>
          <w:rFonts w:ascii="Calibri" w:hAnsi="Calibri"/>
          <w:b/>
          <w:color w:val="15211C"/>
          <w:sz w:val="21"/>
        </w:rPr>
        <w:t>Who is the primary audience?</w:t>
      </w:r>
      <w:r>
        <w:rPr>
          <w:rFonts w:ascii="Calibri" w:hAnsi="Calibri"/>
          <w:color w:val="9AA49D"/>
          <w:sz w:val="14"/>
        </w:rPr>
        <w:t xml:space="preserve">      → full brief 3.1</w:t>
      </w:r>
    </w:p>
    <w:p>
      <w:pPr>
        <w:spacing w:before="0" w:after="80" w:line="300" w:lineRule="auto"/>
        <w:ind w:left="340"/>
      </w:pPr>
      <w:r>
        <w:rPr>
          <w:rFonts w:ascii="Calibri" w:hAnsi="Calibri"/>
          <w:b w:val="0"/>
          <w:i/>
          <w:color w:val="6E7A72"/>
          <w:sz w:val="17"/>
        </w:rPr>
        <w:t>Be specific. “The general public” tells us nothing; “finance officials in Harare” tells us a great deal.</w:t>
      </w:r>
    </w:p>
    <w:tbl>
      <w:tblPr>
        <w:jc w:val="left"/>
        <w:tblLook w:firstColumn="1" w:firstRow="1" w:lastColumn="0" w:lastRow="0" w:noHBand="0" w:noVBand="1" w:val="04A0"/>
        <w:tblLayout w:type="fixed"/>
        <w:tblW w:w="9639" w:type="dxa"/>
        <w:tblBorders>
          <w:top w:val="single" w:sz="6" w:color="D8D2C4"/>
          <w:left w:val="single" w:sz="6" w:color="D8D2C4"/>
          <w:bottom w:val="single" w:sz="6" w:color="D8D2C4"/>
          <w:right w:val="single" w:sz="6" w:color="D8D2C4"/>
          <w:insideH w:val="none" w:sz="0"/>
          <w:insideV w:val="none" w:sz="0"/>
        </w:tblBorders>
      </w:tblPr>
      <w:tblGrid>
        <w:gridCol w:w="9639"/>
      </w:tblGrid>
      <w:tr>
        <w:tc>
          <w:tcPr>
            <w:tcW w:type="dxa" w:w="9638"/>
            <w:tcMar>
              <w:top w:w="40" w:type="dxa"/>
              <w:left w:w="120" w:type="dxa"/>
              <w:bottom w:w="40" w:type="dxa"/>
              <w:right w:w="120" w:type="dxa"/>
            </w:tcMar>
            <w:shd w:val="clear" w:color="auto" w:fill="FDFCF9"/>
          </w:tcPr>
          <w:p>
            <w:pPr>
              <w:spacing w:after="0" w:line="348" w:lineRule="auto"/>
            </w:pPr>
            <w:r/>
            <w:r>
              <w:rPr>
                <w:sz w:val="19"/>
              </w:rPr>
              <w:t xml:space="preserve"> </w:t>
            </w:r>
          </w:p>
          <w:p>
            <w:pPr>
              <w:spacing w:after="0" w:line="348" w:lineRule="auto"/>
            </w:pPr>
            <w:r>
              <w:rPr>
                <w:sz w:val="19"/>
              </w:rPr>
              <w:t xml:space="preserve"> </w:t>
            </w:r>
          </w:p>
        </w:tc>
      </w:tr>
    </w:tbl>
    <w:p>
      <w:pPr>
        <w:spacing w:before="0" w:after="60" w:line="324" w:lineRule="auto"/>
      </w:pPr>
    </w:p>
    <w:p>
      <w:pPr>
        <w:spacing w:before="80" w:after="40" w:line="288" w:lineRule="auto"/>
      </w:pPr>
      <w:r>
        <w:rPr>
          <w:rFonts w:ascii="Georgia" w:hAnsi="Georgia"/>
          <w:color w:val="B87333"/>
          <w:sz w:val="26"/>
        </w:rPr>
        <w:t xml:space="preserve">8.  </w:t>
      </w:r>
      <w:r>
        <w:rPr>
          <w:rFonts w:ascii="Calibri" w:hAnsi="Calibri"/>
          <w:b/>
          <w:color w:val="15211C"/>
          <w:sz w:val="21"/>
        </w:rPr>
        <w:t>What one thing do you want them to do after watching?</w:t>
      </w:r>
      <w:r>
        <w:rPr>
          <w:rFonts w:ascii="Calibri" w:hAnsi="Calibri"/>
          <w:color w:val="9AA49D"/>
          <w:sz w:val="14"/>
        </w:rPr>
        <w:t xml:space="preserve">      → full brief 3.4</w:t>
      </w:r>
    </w:p>
    <w:p>
      <w:pPr>
        <w:spacing w:before="0" w:after="80" w:line="300" w:lineRule="auto"/>
        <w:ind w:left="340"/>
      </w:pPr>
      <w:r>
        <w:rPr>
          <w:rFonts w:ascii="Calibri" w:hAnsi="Calibri"/>
          <w:b w:val="0"/>
          <w:i/>
          <w:color w:val="6E7A72"/>
          <w:sz w:val="17"/>
        </w:rPr>
        <w:t>And where do they do it — a page, an address, a person.</w:t>
      </w:r>
    </w:p>
    <w:tbl>
      <w:tblPr>
        <w:jc w:val="left"/>
        <w:tblLook w:firstColumn="1" w:firstRow="1" w:lastColumn="0" w:lastRow="0" w:noHBand="0" w:noVBand="1" w:val="04A0"/>
        <w:tblLayout w:type="fixed"/>
        <w:tblW w:w="9639" w:type="dxa"/>
        <w:tblBorders>
          <w:top w:val="single" w:sz="6" w:color="D8D2C4"/>
          <w:left w:val="single" w:sz="6" w:color="D8D2C4"/>
          <w:bottom w:val="single" w:sz="6" w:color="D8D2C4"/>
          <w:right w:val="single" w:sz="6" w:color="D8D2C4"/>
          <w:insideH w:val="none" w:sz="0"/>
          <w:insideV w:val="none" w:sz="0"/>
        </w:tblBorders>
      </w:tblPr>
      <w:tblGrid>
        <w:gridCol w:w="9639"/>
      </w:tblGrid>
      <w:tr>
        <w:tc>
          <w:tcPr>
            <w:tcW w:type="dxa" w:w="9638"/>
            <w:tcMar>
              <w:top w:w="40" w:type="dxa"/>
              <w:left w:w="120" w:type="dxa"/>
              <w:bottom w:w="40" w:type="dxa"/>
              <w:right w:w="120" w:type="dxa"/>
            </w:tcMar>
            <w:shd w:val="clear" w:color="auto" w:fill="FDFCF9"/>
          </w:tcPr>
          <w:p>
            <w:pPr>
              <w:spacing w:after="0" w:line="348" w:lineRule="auto"/>
            </w:pPr>
            <w:r/>
            <w:r>
              <w:rPr>
                <w:sz w:val="19"/>
              </w:rPr>
              <w:t xml:space="preserve"> </w:t>
            </w:r>
          </w:p>
        </w:tc>
      </w:tr>
    </w:tbl>
    <w:p>
      <w:pPr>
        <w:spacing w:before="0" w:after="60" w:line="324" w:lineRule="auto"/>
      </w:pPr>
    </w:p>
    <w:p>
      <w:pPr>
        <w:spacing w:before="80" w:after="40" w:line="288" w:lineRule="auto"/>
      </w:pPr>
      <w:r>
        <w:rPr>
          <w:rFonts w:ascii="Georgia" w:hAnsi="Georgia"/>
          <w:color w:val="B87333"/>
          <w:sz w:val="26"/>
        </w:rPr>
        <w:t xml:space="preserve">9.  </w:t>
      </w:r>
      <w:r>
        <w:rPr>
          <w:rFonts w:ascii="Calibri" w:hAnsi="Calibri"/>
          <w:b/>
          <w:color w:val="15211C"/>
          <w:sz w:val="21"/>
        </w:rPr>
        <w:t>Where will it be seen?</w:t>
      </w:r>
      <w:r>
        <w:rPr>
          <w:rFonts w:ascii="Calibri" w:hAnsi="Calibri"/>
          <w:color w:val="9AA49D"/>
          <w:sz w:val="14"/>
        </w:rPr>
        <w:t xml:space="preserve">      → full brief 7.3</w:t>
      </w:r>
    </w:p>
    <w:tbl>
      <w:tblPr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  <w:tblW w:w="9639" w:type="dxa"/>
      </w:tblPr>
      <w:tblGrid>
        <w:gridCol w:w="4819"/>
        <w:gridCol w:w="4819"/>
      </w:tblGrid>
      <w:tr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ZimParks website and social</w:t>
            </w:r>
          </w:p>
        </w:tc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Film festivals</w:t>
            </w:r>
          </w:p>
        </w:tc>
      </w:tr>
      <w:tr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Partner or donor channels</w:t>
            </w:r>
          </w:p>
        </w:tc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In-park visitor centres</w:t>
            </w:r>
          </w:p>
        </w:tc>
      </w:tr>
      <w:tr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Broadcast</w:t>
            </w:r>
          </w:p>
        </w:tc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Schools</w:t>
            </w:r>
          </w:p>
        </w:tc>
      </w:tr>
      <w:tr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Conferences and summits</w:t>
            </w:r>
          </w:p>
        </w:tc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Internal staff use</w:t>
            </w:r>
          </w:p>
        </w:tc>
      </w:tr>
      <w:tr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Donor meetings</w:t>
            </w:r>
          </w:p>
        </w:tc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Community screenings</w:t>
            </w:r>
          </w:p>
        </w:tc>
      </w:tr>
      <w:tr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Embassies and diplomatic events</w:t>
            </w:r>
          </w:p>
        </w:tc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Not yet decided</w:t>
            </w:r>
          </w:p>
        </w:tc>
      </w:tr>
    </w:tbl>
    <w:p>
      <w:pPr>
        <w:spacing w:before="0" w:after="100" w:line="324" w:lineRule="auto"/>
      </w:pPr>
    </w:p>
    <w:p>
      <w:pPr>
        <w:spacing w:before="80" w:after="40" w:line="288" w:lineRule="auto"/>
      </w:pPr>
      <w:r>
        <w:rPr>
          <w:rFonts w:ascii="Georgia" w:hAnsi="Georgia"/>
          <w:color w:val="B87333"/>
          <w:sz w:val="26"/>
        </w:rPr>
        <w:t xml:space="preserve">10.  </w:t>
      </w:r>
      <w:r>
        <w:rPr>
          <w:rFonts w:ascii="Calibri" w:hAnsi="Calibri"/>
          <w:b/>
          <w:color w:val="15211C"/>
          <w:sz w:val="21"/>
        </w:rPr>
        <w:t>What can ZimParks provide for this production?</w:t>
      </w:r>
      <w:r>
        <w:rPr>
          <w:rFonts w:ascii="Calibri" w:hAnsi="Calibri"/>
          <w:color w:val="9AA49D"/>
          <w:sz w:val="14"/>
        </w:rPr>
        <w:t xml:space="preserve">      → full brief 8.3</w:t>
      </w:r>
    </w:p>
    <w:p>
      <w:pPr>
        <w:spacing w:before="0" w:after="80" w:line="300" w:lineRule="auto"/>
        <w:ind w:left="340"/>
      </w:pPr>
      <w:r>
        <w:rPr>
          <w:rFonts w:ascii="Calibri" w:hAnsi="Calibri"/>
          <w:b w:val="0"/>
          <w:i/>
          <w:color w:val="6E7A72"/>
          <w:sz w:val="17"/>
        </w:rPr>
        <w:t>Tick everything you can commit to. On a film with no cash attached, this list is the budget — and some of it is worth more to the film than money would be.</w:t>
      </w:r>
    </w:p>
    <w:tbl>
      <w:tblPr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  <w:tblW w:w="9639" w:type="dxa"/>
      </w:tblPr>
      <w:tblGrid>
        <w:gridCol w:w="4819"/>
        <w:gridCol w:w="4819"/>
      </w:tblGrid>
      <w:tr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Filming permits and park fees waived</w:t>
            </w:r>
          </w:p>
        </w:tc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Accommodation inside the park</w:t>
            </w:r>
          </w:p>
        </w:tc>
      </w:tr>
      <w:tr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Ranger escorts and security</w:t>
            </w:r>
          </w:p>
        </w:tc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Access to restricted areas</w:t>
            </w:r>
          </w:p>
        </w:tc>
      </w:tr>
      <w:tr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Vehicles</w:t>
            </w:r>
          </w:p>
        </w:tc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Staff time and interviews</w:t>
            </w:r>
          </w:p>
        </w:tc>
      </w:tr>
      <w:tr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Fuel</w:t>
            </w:r>
          </w:p>
        </w:tc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Archive footage and stills</w:t>
            </w:r>
          </w:p>
        </w:tc>
      </w:tr>
      <w:tr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Boats</w:t>
            </w:r>
          </w:p>
        </w:tc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Community introductions</w:t>
            </w:r>
          </w:p>
        </w:tc>
      </w:tr>
      <w:tr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Aircraft</w:t>
            </w:r>
          </w:p>
        </w:tc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Cross-border facilitation with Zambia</w:t>
            </w:r>
          </w:p>
        </w:tc>
      </w:tr>
      <w:tr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Drone / aerial permission</w:t>
            </w:r>
          </w:p>
        </w:tc>
        <w:tc>
          <w:tcPr>
            <w:tcW w:type="dxa" w:w="4819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</w:p>
        </w:tc>
      </w:tr>
    </w:tbl>
    <w:p>
      <w:pPr>
        <w:spacing w:before="0" w:after="100" w:line="324" w:lineRule="auto"/>
      </w:pPr>
    </w:p>
    <w:p>
      <w:pPr>
        <w:spacing w:before="80" w:after="40" w:line="288" w:lineRule="auto"/>
      </w:pPr>
      <w:r>
        <w:rPr>
          <w:rFonts w:ascii="Georgia" w:hAnsi="Georgia"/>
          <w:color w:val="B87333"/>
          <w:sz w:val="26"/>
        </w:rPr>
        <w:t xml:space="preserve">11.  </w:t>
      </w:r>
      <w:r>
        <w:rPr>
          <w:rFonts w:ascii="Calibri" w:hAnsi="Calibri"/>
          <w:b/>
          <w:color w:val="15211C"/>
          <w:sz w:val="21"/>
        </w:rPr>
        <w:t>Is any external or donor funding attached to this film?</w:t>
      </w:r>
      <w:r>
        <w:rPr>
          <w:rFonts w:ascii="Calibri" w:hAnsi="Calibri"/>
          <w:color w:val="9AA49D"/>
          <w:sz w:val="14"/>
        </w:rPr>
        <w:t xml:space="preserve">      → full brief 8.1</w:t>
      </w:r>
    </w:p>
    <w:p>
      <w:pPr>
        <w:spacing w:before="0" w:after="80" w:line="300" w:lineRule="auto"/>
        <w:ind w:left="340"/>
      </w:pPr>
      <w:r>
        <w:rPr>
          <w:rFonts w:ascii="Calibri" w:hAnsi="Calibri"/>
          <w:b w:val="0"/>
          <w:i/>
          <w:color w:val="6E7A72"/>
          <w:sz w:val="17"/>
        </w:rPr>
        <w:t>Either answer is workable. We just need to know which, because it changes what is possible.</w:t>
      </w:r>
    </w:p>
    <w:tbl>
      <w:tblPr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  <w:tblW w:w="9639" w:type="dxa"/>
      </w:tblPr>
      <w:tblGrid>
        <w:gridCol w:w="9639"/>
      </w:tblGrid>
      <w:tr>
        <w:tc>
          <w:tcPr>
            <w:tcW w:type="dxa" w:w="9638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No — none attached</w:t>
            </w:r>
          </w:p>
        </w:tc>
      </w:tr>
      <w:tr>
        <w:tc>
          <w:tcPr>
            <w:tcW w:type="dxa" w:w="9638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Yes — confirmed</w:t>
            </w:r>
          </w:p>
        </w:tc>
      </w:tr>
      <w:tr>
        <w:tc>
          <w:tcPr>
            <w:tcW w:type="dxa" w:w="9638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Yes — being sought</w:t>
            </w:r>
          </w:p>
        </w:tc>
      </w:tr>
      <w:tr>
        <w:tc>
          <w:tcPr>
            <w:tcW w:type="dxa" w:w="9638"/>
            <w:tcMar>
              <w:top w:w="15" w:type="dxa"/>
              <w:left w:w="0" w:type="dxa"/>
              <w:bottom w:w="15" w:type="dxa"/>
              <w:right w:w="10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color w:val="2C3A33"/>
                <w:sz w:val="18"/>
              </w:rPr>
              <w:t>☐  Not sure</w:t>
            </w:r>
          </w:p>
        </w:tc>
      </w:tr>
    </w:tbl>
    <w:p>
      <w:pPr>
        <w:spacing w:before="0" w:after="100" w:line="324" w:lineRule="auto"/>
      </w:pPr>
    </w:p>
    <w:p>
      <w:pPr>
        <w:spacing w:before="80" w:after="40" w:line="288" w:lineRule="auto"/>
      </w:pPr>
      <w:r>
        <w:rPr>
          <w:rFonts w:ascii="Georgia" w:hAnsi="Georgia"/>
          <w:color w:val="B87333"/>
          <w:sz w:val="26"/>
        </w:rPr>
        <w:t xml:space="preserve">12.  </w:t>
      </w:r>
      <w:r>
        <w:rPr>
          <w:rFonts w:ascii="Calibri" w:hAnsi="Calibri"/>
          <w:b/>
          <w:color w:val="15211C"/>
          <w:sz w:val="21"/>
        </w:rPr>
        <w:t>When is it needed, and what drives that date?</w:t>
      </w:r>
      <w:r>
        <w:rPr>
          <w:rFonts w:ascii="Calibri" w:hAnsi="Calibri"/>
          <w:color w:val="9AA49D"/>
          <w:sz w:val="14"/>
        </w:rPr>
        <w:t xml:space="preserve">      → full brief 1.4</w:t>
      </w:r>
    </w:p>
    <w:p>
      <w:pPr>
        <w:spacing w:before="0" w:after="80" w:line="300" w:lineRule="auto"/>
        <w:ind w:left="340"/>
      </w:pPr>
      <w:r>
        <w:rPr>
          <w:rFonts w:ascii="Calibri" w:hAnsi="Calibri"/>
          <w:b w:val="0"/>
          <w:i/>
          <w:color w:val="6E7A72"/>
          <w:sz w:val="17"/>
        </w:rPr>
        <w:t>An event, a funding cycle, a meeting. If nothing drives it, say “no fixed date” — that is useful too.</w:t>
      </w:r>
    </w:p>
    <w:tbl>
      <w:tblPr>
        <w:jc w:val="left"/>
        <w:tblLook w:firstColumn="1" w:firstRow="1" w:lastColumn="0" w:lastRow="0" w:noHBand="0" w:noVBand="1" w:val="04A0"/>
        <w:tblBorders>
          <w:top w:val="single" w:sz="4" w:color="D8D2C4"/>
          <w:left w:val="none" w:sz="0"/>
          <w:bottom w:val="single" w:sz="4" w:color="D8D2C4"/>
          <w:right w:val="none" w:sz="0"/>
          <w:insideH w:val="single" w:sz="4" w:color="D8D2C4"/>
          <w:insideV w:val="none" w:sz="0"/>
        </w:tblBorders>
        <w:tblLayout w:type="fixed"/>
        <w:tblW w:w="9639" w:type="dxa"/>
      </w:tblPr>
      <w:tblGrid>
        <w:gridCol w:w="4819"/>
        <w:gridCol w:w="4819"/>
      </w:tblGrid>
      <w:tr>
        <w:tc>
          <w:tcPr>
            <w:tcW w:type="dxa" w:w="4819"/>
            <w:tcMar>
              <w:top w:w="40" w:type="dxa"/>
              <w:left w:w="80" w:type="dxa"/>
              <w:bottom w:w="70" w:type="dxa"/>
              <w:right w:w="80" w:type="dxa"/>
            </w:tcMar>
            <w:tcBorders>
              <w:top w:val="none" w:sz="0"/>
              <w:left w:val="none" w:sz="0"/>
              <w:bottom w:val="single" w:sz="8" w:color="B0A894"/>
              <w:right w:val="none" w:sz="0"/>
              <w:insideH w:val="none" w:sz="0"/>
              <w:insideV w:val="none" w:sz="0"/>
            </w:tcBorders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6E7A72"/>
                <w:sz w:val="14"/>
                <w:spacing w:val="20"/>
              </w:rPr>
              <w:t>DATE NEEDED</w:t>
            </w:r>
          </w:p>
        </w:tc>
        <w:tc>
          <w:tcPr>
            <w:tcW w:type="dxa" w:w="4819"/>
            <w:tcMar>
              <w:top w:w="40" w:type="dxa"/>
              <w:left w:w="80" w:type="dxa"/>
              <w:bottom w:w="70" w:type="dxa"/>
              <w:right w:w="80" w:type="dxa"/>
            </w:tcMar>
            <w:tcBorders>
              <w:top w:val="none" w:sz="0"/>
              <w:left w:val="none" w:sz="0"/>
              <w:bottom w:val="single" w:sz="8" w:color="B0A894"/>
              <w:right w:val="none" w:sz="0"/>
              <w:insideH w:val="none" w:sz="0"/>
              <w:insideV w:val="none" w:sz="0"/>
            </w:tcBorders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6E7A72"/>
                <w:sz w:val="14"/>
                <w:spacing w:val="20"/>
              </w:rPr>
              <w:t>WHAT DRIVES THAT DATE</w:t>
            </w:r>
          </w:p>
        </w:tc>
      </w:tr>
      <w:tr>
        <w:tc>
          <w:tcPr>
            <w:tcW w:type="dxa" w:w="4819"/>
            <w:tcMar>
              <w:top w:w="75" w:type="dxa"/>
              <w:left w:w="80" w:type="dxa"/>
              <w:bottom w:w="75" w:type="dxa"/>
              <w:right w:w="80" w:type="dxa"/>
            </w:tcMar>
          </w:tcPr>
          <w:p>
            <w:pPr>
              <w:spacing w:after="0"/>
            </w:pPr>
            <w:r/>
            <w:r>
              <w:rPr>
                <w:sz w:val="19"/>
              </w:rPr>
              <w:t xml:space="preserve"> </w:t>
            </w:r>
          </w:p>
        </w:tc>
        <w:tc>
          <w:tcPr>
            <w:tcW w:type="dxa" w:w="4819"/>
            <w:tcMar>
              <w:top w:w="75" w:type="dxa"/>
              <w:left w:w="80" w:type="dxa"/>
              <w:bottom w:w="75" w:type="dxa"/>
              <w:right w:w="80" w:type="dxa"/>
            </w:tcMar>
          </w:tcPr>
          <w:p>
            <w:pPr>
              <w:spacing w:after="0"/>
            </w:pPr>
            <w:r/>
            <w:r>
              <w:rPr>
                <w:sz w:val="19"/>
              </w:rPr>
              <w:t xml:space="preserve"> </w:t>
            </w:r>
          </w:p>
        </w:tc>
      </w:tr>
    </w:tbl>
    <w:p>
      <w:pPr>
        <w:spacing w:before="0" w:after="80" w:line="324" w:lineRule="auto"/>
      </w:pPr>
    </w:p>
    <w:p>
      <w:pPr>
        <w:spacing w:before="80" w:after="40" w:line="288" w:lineRule="auto"/>
      </w:pPr>
      <w:r>
        <w:rPr>
          <w:rFonts w:ascii="Calibri" w:hAnsi="Calibri"/>
          <w:b/>
          <w:color w:val="15211C"/>
          <w:sz w:val="21"/>
        </w:rPr>
        <w:t>Anything else we should know?</w:t>
      </w:r>
    </w:p>
    <w:p>
      <w:pPr>
        <w:spacing w:before="0" w:after="80" w:line="300" w:lineRule="auto"/>
        <w:ind w:left="340"/>
      </w:pPr>
      <w:r>
        <w:rPr>
          <w:rFonts w:ascii="Calibri" w:hAnsi="Calibri"/>
          <w:b w:val="0"/>
          <w:i/>
          <w:color w:val="6E7A72"/>
          <w:sz w:val="17"/>
        </w:rPr>
        <w:t>Optional. Sensitivities, history, previous attempts, things that must not be repeated.</w:t>
      </w:r>
    </w:p>
    <w:tbl>
      <w:tblPr>
        <w:jc w:val="left"/>
        <w:tblLook w:firstColumn="1" w:firstRow="1" w:lastColumn="0" w:lastRow="0" w:noHBand="0" w:noVBand="1" w:val="04A0"/>
        <w:tblLayout w:type="fixed"/>
        <w:tblW w:w="9639" w:type="dxa"/>
        <w:tblBorders>
          <w:top w:val="single" w:sz="6" w:color="D8D2C4"/>
          <w:left w:val="single" w:sz="6" w:color="D8D2C4"/>
          <w:bottom w:val="single" w:sz="6" w:color="D8D2C4"/>
          <w:right w:val="single" w:sz="6" w:color="D8D2C4"/>
          <w:insideH w:val="none" w:sz="0"/>
          <w:insideV w:val="none" w:sz="0"/>
        </w:tblBorders>
      </w:tblPr>
      <w:tblGrid>
        <w:gridCol w:w="9639"/>
      </w:tblGrid>
      <w:tr>
        <w:tc>
          <w:tcPr>
            <w:tcW w:type="dxa" w:w="9638"/>
            <w:tcMar>
              <w:top w:w="40" w:type="dxa"/>
              <w:left w:w="120" w:type="dxa"/>
              <w:bottom w:w="40" w:type="dxa"/>
              <w:right w:w="120" w:type="dxa"/>
            </w:tcMar>
            <w:shd w:val="clear" w:color="auto" w:fill="FDFCF9"/>
          </w:tcPr>
          <w:p>
            <w:pPr>
              <w:spacing w:after="0" w:line="348" w:lineRule="auto"/>
            </w:pPr>
            <w:r/>
            <w:r>
              <w:rPr>
                <w:sz w:val="19"/>
              </w:rPr>
              <w:t xml:space="preserve"> </w:t>
            </w:r>
          </w:p>
          <w:p>
            <w:pPr>
              <w:spacing w:after="0" w:line="348" w:lineRule="auto"/>
            </w:pPr>
            <w:r>
              <w:rPr>
                <w:sz w:val="19"/>
              </w:rPr>
              <w:t xml:space="preserve"> </w:t>
            </w:r>
          </w:p>
        </w:tc>
      </w:tr>
    </w:tbl>
    <w:p>
      <w:pPr>
        <w:spacing w:before="0" w:after="60" w:line="324" w:lineRule="auto"/>
      </w:pPr>
    </w:p>
    <w:p>
      <w:pPr>
        <w:spacing w:before="160" w:after="100" w:line="324" w:lineRule="auto"/>
      </w:pPr>
      <w:r>
        <w:rPr>
          <w:rFonts w:ascii="Calibri" w:hAnsi="Calibri"/>
          <w:b/>
          <w:i w:val="0"/>
          <w:color w:val="9AA49D"/>
          <w:sz w:val="16"/>
          <w:spacing w:val="30"/>
        </w:rPr>
        <w:t>SUBMISSION</w:t>
      </w:r>
    </w:p>
    <w:tbl>
      <w:tblPr>
        <w:jc w:val="left"/>
        <w:tblLook w:firstColumn="1" w:firstRow="1" w:lastColumn="0" w:lastRow="0" w:noHBand="0" w:noVBand="1" w:val="04A0"/>
        <w:tblBorders>
          <w:top w:val="single" w:sz="4" w:color="D8D2C4"/>
          <w:left w:val="none" w:sz="0"/>
          <w:bottom w:val="single" w:sz="4" w:color="D8D2C4"/>
          <w:right w:val="none" w:sz="0"/>
          <w:insideH w:val="single" w:sz="4" w:color="D8D2C4"/>
          <w:insideV w:val="none" w:sz="0"/>
        </w:tblBorders>
        <w:tblLayout w:type="fixed"/>
        <w:tblW w:w="9639" w:type="dxa"/>
      </w:tblPr>
      <w:tblGrid>
        <w:gridCol w:w="1927"/>
        <w:gridCol w:w="2570"/>
        <w:gridCol w:w="2570"/>
        <w:gridCol w:w="2570"/>
      </w:tblGrid>
      <w:tr>
        <w:tc>
          <w:tcPr>
            <w:tcW w:type="dxa" w:w="1928"/>
            <w:tcMar>
              <w:top w:w="40" w:type="dxa"/>
              <w:left w:w="80" w:type="dxa"/>
              <w:bottom w:w="70" w:type="dxa"/>
              <w:right w:w="80" w:type="dxa"/>
            </w:tcMar>
            <w:tcBorders>
              <w:top w:val="none" w:sz="0"/>
              <w:left w:val="none" w:sz="0"/>
              <w:bottom w:val="single" w:sz="8" w:color="B0A894"/>
              <w:right w:val="none" w:sz="0"/>
              <w:insideH w:val="none" w:sz="0"/>
              <w:insideV w:val="none" w:sz="0"/>
            </w:tcBorders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6E7A72"/>
                <w:sz w:val="14"/>
                <w:spacing w:val="20"/>
              </w:rPr>
            </w:r>
          </w:p>
        </w:tc>
        <w:tc>
          <w:tcPr>
            <w:tcW w:type="dxa" w:w="2570"/>
            <w:tcMar>
              <w:top w:w="40" w:type="dxa"/>
              <w:left w:w="80" w:type="dxa"/>
              <w:bottom w:w="70" w:type="dxa"/>
              <w:right w:w="80" w:type="dxa"/>
            </w:tcMar>
            <w:tcBorders>
              <w:top w:val="none" w:sz="0"/>
              <w:left w:val="none" w:sz="0"/>
              <w:bottom w:val="single" w:sz="8" w:color="B0A894"/>
              <w:right w:val="none" w:sz="0"/>
              <w:insideH w:val="none" w:sz="0"/>
              <w:insideV w:val="none" w:sz="0"/>
            </w:tcBorders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6E7A72"/>
                <w:sz w:val="14"/>
                <w:spacing w:val="20"/>
              </w:rPr>
              <w:t>NAME</w:t>
            </w:r>
          </w:p>
        </w:tc>
        <w:tc>
          <w:tcPr>
            <w:tcW w:type="dxa" w:w="2570"/>
            <w:tcMar>
              <w:top w:w="40" w:type="dxa"/>
              <w:left w:w="80" w:type="dxa"/>
              <w:bottom w:w="70" w:type="dxa"/>
              <w:right w:w="80" w:type="dxa"/>
            </w:tcMar>
            <w:tcBorders>
              <w:top w:val="none" w:sz="0"/>
              <w:left w:val="none" w:sz="0"/>
              <w:bottom w:val="single" w:sz="8" w:color="B0A894"/>
              <w:right w:val="none" w:sz="0"/>
              <w:insideH w:val="none" w:sz="0"/>
              <w:insideV w:val="none" w:sz="0"/>
            </w:tcBorders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6E7A72"/>
                <w:sz w:val="14"/>
                <w:spacing w:val="20"/>
              </w:rPr>
              <w:t>POSITION</w:t>
            </w:r>
          </w:p>
        </w:tc>
        <w:tc>
          <w:tcPr>
            <w:tcW w:type="dxa" w:w="2570"/>
            <w:tcMar>
              <w:top w:w="40" w:type="dxa"/>
              <w:left w:w="80" w:type="dxa"/>
              <w:bottom w:w="70" w:type="dxa"/>
              <w:right w:w="80" w:type="dxa"/>
            </w:tcMar>
            <w:tcBorders>
              <w:top w:val="none" w:sz="0"/>
              <w:left w:val="none" w:sz="0"/>
              <w:bottom w:val="single" w:sz="8" w:color="B0A894"/>
              <w:right w:val="none" w:sz="0"/>
              <w:insideH w:val="none" w:sz="0"/>
              <w:insideV w:val="none" w:sz="0"/>
            </w:tcBorders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6E7A72"/>
                <w:sz w:val="14"/>
                <w:spacing w:val="20"/>
              </w:rPr>
              <w:t>DATE</w:t>
            </w:r>
          </w:p>
        </w:tc>
      </w:tr>
      <w:tr>
        <w:tc>
          <w:tcPr>
            <w:tcW w:type="dxa" w:w="1928"/>
            <w:tcMar>
              <w:top w:w="75" w:type="dxa"/>
              <w:left w:w="80" w:type="dxa"/>
              <w:bottom w:w="75" w:type="dxa"/>
              <w:right w:w="80" w:type="dxa"/>
            </w:tcMar>
            <w:shd w:val="clear" w:color="auto" w:fill="FBFAF6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2C3A33"/>
                <w:sz w:val="17"/>
              </w:rPr>
              <w:t>Submitted by</w:t>
            </w:r>
          </w:p>
        </w:tc>
        <w:tc>
          <w:tcPr>
            <w:tcW w:type="dxa" w:w="2570"/>
            <w:tcMar>
              <w:top w:w="75" w:type="dxa"/>
              <w:left w:w="80" w:type="dxa"/>
              <w:bottom w:w="75" w:type="dxa"/>
              <w:right w:w="80" w:type="dxa"/>
            </w:tcMar>
          </w:tcPr>
          <w:p>
            <w:pPr>
              <w:spacing w:after="0"/>
            </w:pPr>
            <w:r/>
            <w:r>
              <w:rPr>
                <w:sz w:val="19"/>
              </w:rPr>
              <w:t xml:space="preserve"> </w:t>
            </w:r>
          </w:p>
        </w:tc>
        <w:tc>
          <w:tcPr>
            <w:tcW w:type="dxa" w:w="2570"/>
            <w:tcMar>
              <w:top w:w="75" w:type="dxa"/>
              <w:left w:w="80" w:type="dxa"/>
              <w:bottom w:w="75" w:type="dxa"/>
              <w:right w:w="80" w:type="dxa"/>
            </w:tcMar>
          </w:tcPr>
          <w:p>
            <w:pPr>
              <w:spacing w:after="0"/>
            </w:pPr>
            <w:r/>
            <w:r>
              <w:rPr>
                <w:sz w:val="19"/>
              </w:rPr>
              <w:t xml:space="preserve"> </w:t>
            </w:r>
          </w:p>
        </w:tc>
        <w:tc>
          <w:tcPr>
            <w:tcW w:type="dxa" w:w="2570"/>
            <w:tcMar>
              <w:top w:w="75" w:type="dxa"/>
              <w:left w:w="80" w:type="dxa"/>
              <w:bottom w:w="75" w:type="dxa"/>
              <w:right w:w="80" w:type="dxa"/>
            </w:tcMar>
          </w:tcPr>
          <w:p>
            <w:pPr>
              <w:spacing w:after="0"/>
            </w:pPr>
            <w:r/>
            <w:r>
              <w:rPr>
                <w:sz w:val="19"/>
              </w:rPr>
              <w:t xml:space="preserve"> </w:t>
            </w:r>
          </w:p>
        </w:tc>
      </w:tr>
    </w:tbl>
    <w:p>
      <w:pPr>
        <w:spacing w:before="0" w:after="80" w:line="324" w:lineRule="auto"/>
      </w:pPr>
    </w:p>
    <w:p>
      <w:pPr>
        <w:spacing w:before="0" w:after="40" w:line="324" w:lineRule="auto"/>
      </w:pPr>
    </w:p>
    <w:tbl>
      <w:tblPr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  <w:tblW w:w="9639" w:type="dxa"/>
      </w:tblPr>
      <w:tblGrid>
        <w:gridCol w:w="4677"/>
        <w:gridCol w:w="283"/>
        <w:gridCol w:w="4677"/>
      </w:tblGrid>
      <w:tr>
        <w:tc>
          <w:tcPr>
            <w:tcW w:type="dxa" w:w="4677"/>
            <w:tcBorders>
              <w:top w:val="single" w:sz="6" w:color="D8D2C4"/>
              <w:left w:val="single" w:sz="6" w:color="D8D2C4"/>
              <w:bottom w:val="single" w:sz="6" w:color="D8D2C4"/>
              <w:right w:val="single" w:sz="6" w:color="D8D2C4"/>
              <w:insideH w:val="none" w:sz="0"/>
              <w:insideV w:val="none" w:sz="0"/>
            </w:tcBorders>
            <w:tcMar>
              <w:top w:w="110" w:type="dxa"/>
              <w:left w:w="160" w:type="dxa"/>
              <w:bottom w:w="110" w:type="dxa"/>
              <w:right w:w="160" w:type="dxa"/>
            </w:tcMar>
          </w:tcPr>
          <w:p>
            <w:pPr>
              <w:spacing w:after="80"/>
            </w:pPr>
            <w:r/>
            <w:r>
              <w:rPr>
                <w:rFonts w:ascii="Georgia" w:hAnsi="Georgia"/>
                <w:color w:val="15211C"/>
                <w:sz w:val="26"/>
              </w:rPr>
              <w:t>What happens after you send this</w:t>
            </w:r>
          </w:p>
          <w:p>
            <w:pPr>
              <w:spacing w:before="100" w:after="20"/>
            </w:pPr>
            <w:r>
              <w:rPr>
                <w:rFonts w:ascii="Calibri" w:hAnsi="Calibri"/>
                <w:b/>
                <w:color w:val="2E6B4F"/>
                <w:sz w:val="14"/>
                <w:spacing w:val="20"/>
              </w:rPr>
              <w:t>WITHIN THREE WORKING DAYS</w:t>
            </w:r>
          </w:p>
          <w:p>
            <w:pPr>
              <w:spacing w:after="40" w:line="317" w:lineRule="auto"/>
            </w:pPr>
            <w:r>
              <w:rPr>
                <w:rFonts w:ascii="Calibri" w:hAnsi="Calibri"/>
                <w:color w:val="2C3A33"/>
                <w:sz w:val="17"/>
              </w:rPr>
              <w:t>We respond with a short written note: whether the film is feasible as described, an indicative budget range, and the shooting window the season allows.</w:t>
            </w:r>
          </w:p>
          <w:p>
            <w:pPr>
              <w:spacing w:before="100" w:after="20"/>
            </w:pPr>
            <w:r>
              <w:rPr>
                <w:rFonts w:ascii="Calibri" w:hAnsi="Calibri"/>
                <w:b/>
                <w:color w:val="2E6B4F"/>
                <w:sz w:val="14"/>
                <w:spacing w:val="20"/>
              </w:rPr>
              <w:t>FOR STRAIGHTFORWARD COMMISSIONS</w:t>
            </w:r>
          </w:p>
          <w:p>
            <w:pPr>
              <w:spacing w:after="40" w:line="317" w:lineRule="auto"/>
            </w:pPr>
            <w:r>
              <w:rPr>
                <w:rFonts w:ascii="Calibri" w:hAnsi="Calibri"/>
                <w:color w:val="2C3A33"/>
                <w:sz w:val="17"/>
              </w:rPr>
              <w:t>That note becomes the proposal. Nothing further is required from you and we can begin.</w:t>
            </w:r>
          </w:p>
          <w:p>
            <w:pPr>
              <w:spacing w:before="100" w:after="20"/>
            </w:pPr>
            <w:r>
              <w:rPr>
                <w:rFonts w:ascii="Calibri" w:hAnsi="Calibri"/>
                <w:b/>
                <w:color w:val="2E6B4F"/>
                <w:sz w:val="14"/>
                <w:spacing w:val="20"/>
              </w:rPr>
              <w:t>FOR LARGER OR MORE COMPLEX COMMISSIONS</w:t>
            </w:r>
          </w:p>
          <w:p>
            <w:pPr>
              <w:spacing w:after="40" w:line="317" w:lineRule="auto"/>
            </w:pPr>
            <w:r>
              <w:rPr>
                <w:rFonts w:ascii="Calibri" w:hAnsi="Calibri"/>
                <w:color w:val="2C3A33"/>
                <w:sz w:val="17"/>
              </w:rPr>
              <w:t>We send Stage 2 — the full brief — and work through it with you, usually in a single call. Nothing you have written here is retyped; your answers carry across.</w:t>
            </w:r>
          </w:p>
        </w:tc>
        <w:tc>
          <w:tcPr>
            <w:tcW w:type="dxa" w:w="283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r/>
          </w:p>
        </w:tc>
        <w:tc>
          <w:tcPr>
            <w:tcW w:type="dxa" w:w="4677"/>
            <w:tcBorders>
              <w:top w:val="single" w:sz="6" w:color="EEDCC5"/>
              <w:left w:val="single" w:sz="6" w:color="EEDCC5"/>
              <w:bottom w:val="single" w:sz="6" w:color="EEDCC5"/>
              <w:right w:val="single" w:sz="6" w:color="EEDCC5"/>
              <w:insideH w:val="none" w:sz="0"/>
              <w:insideV w:val="none" w:sz="0"/>
            </w:tcBorders>
            <w:shd w:val="clear" w:color="auto" w:fill="FAF1E6"/>
            <w:tcMar>
              <w:top w:w="110" w:type="dxa"/>
              <w:left w:w="160" w:type="dxa"/>
              <w:bottom w:w="110" w:type="dxa"/>
              <w:right w:w="160" w:type="dxa"/>
            </w:tcMar>
          </w:tcPr>
          <w:p>
            <w:pPr>
              <w:spacing w:after="80"/>
            </w:pPr>
            <w:r/>
            <w:r>
              <w:rPr>
                <w:rFonts w:ascii="Georgia" w:hAnsi="Georgia"/>
                <w:color w:val="15211C"/>
                <w:sz w:val="26"/>
              </w:rPr>
              <w:t>When we will ask for the full brief</w:t>
            </w:r>
          </w:p>
          <w:p>
            <w:pPr>
              <w:spacing w:after="120" w:line="312" w:lineRule="auto"/>
            </w:pPr>
            <w:r>
              <w:rPr>
                <w:rFonts w:ascii="Calibri" w:hAnsi="Calibri"/>
                <w:i/>
                <w:color w:val="6E7A72"/>
                <w:sz w:val="16"/>
              </w:rPr>
              <w:t>So there is no mystery about it, we ask for Stage 2 when any one of the following is true. Otherwise this sheet is all we need.</w:t>
            </w:r>
          </w:p>
          <w:p>
            <w:pPr>
              <w:spacing w:after="60" w:line="307" w:lineRule="auto"/>
            </w:pPr>
            <w:r>
              <w:rPr>
                <w:rFonts w:ascii="Calibri" w:hAnsi="Calibri"/>
                <w:color w:val="6A4A22"/>
                <w:sz w:val="17"/>
              </w:rPr>
              <w:t>•   The shoot needs more than about ten filming days</w:t>
            </w:r>
          </w:p>
          <w:p>
            <w:pPr>
              <w:spacing w:after="60" w:line="307" w:lineRule="auto"/>
            </w:pPr>
            <w:r>
              <w:rPr>
                <w:rFonts w:ascii="Calibri" w:hAnsi="Calibri"/>
                <w:color w:val="6A4A22"/>
                <w:sz w:val="17"/>
              </w:rPr>
              <w:t>•   Filming crosses into Zambia or involves another authority</w:t>
            </w:r>
          </w:p>
          <w:p>
            <w:pPr>
              <w:spacing w:after="60" w:line="307" w:lineRule="auto"/>
            </w:pPr>
            <w:r>
              <w:rPr>
                <w:rFonts w:ascii="Calibri" w:hAnsi="Calibri"/>
                <w:color w:val="6A4A22"/>
                <w:sz w:val="17"/>
              </w:rPr>
              <w:t>•   Communities will be filmed and consent must be arranged</w:t>
            </w:r>
          </w:p>
          <w:p>
            <w:pPr>
              <w:spacing w:after="60" w:line="307" w:lineRule="auto"/>
            </w:pPr>
            <w:r>
              <w:rPr>
                <w:rFonts w:ascii="Calibri" w:hAnsi="Calibri"/>
                <w:color w:val="6A4A22"/>
                <w:sz w:val="17"/>
              </w:rPr>
              <w:t>•   Aviation, specialist crew or equipment beyond our standard kit is needed</w:t>
            </w:r>
          </w:p>
          <w:p>
            <w:pPr>
              <w:spacing w:after="60" w:line="307" w:lineRule="auto"/>
            </w:pPr>
            <w:r>
              <w:rPr>
                <w:rFonts w:ascii="Calibri" w:hAnsi="Calibri"/>
                <w:color w:val="6A4A22"/>
                <w:sz w:val="17"/>
              </w:rPr>
              <w:t>•   More than three versions, formats or languages are required</w:t>
            </w:r>
          </w:p>
          <w:p>
            <w:pPr>
              <w:spacing w:after="60" w:line="307" w:lineRule="auto"/>
            </w:pPr>
            <w:r>
              <w:rPr>
                <w:rFonts w:ascii="Calibri" w:hAnsi="Calibri"/>
                <w:color w:val="6A4A22"/>
                <w:sz w:val="17"/>
              </w:rPr>
              <w:t>•   The subject carries political, diplomatic or security sensitivity</w:t>
            </w:r>
          </w:p>
        </w:tc>
      </w:tr>
    </w:tbl>
    <w:p>
      <w:pPr>
        <w:spacing w:before="0" w:after="100" w:line="324" w:lineRule="auto"/>
      </w:pPr>
    </w:p>
    <w:sectPr w:rsidR="00FC693F" w:rsidRPr="0006063C" w:rsidSect="00034616">
      <w:footerReference w:type="default" r:id="rId9"/>
      <w:pgSz w:w="11906" w:h="16838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9AA49D"/>
        <w:sz w:val="14"/>
      </w:rPr>
      <w:t>The Barking Gecko  ·  Film Request front sheet v1.0  ·  Prepared for the Zimbabwe Parks &amp; Wildlife Management Authority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5211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